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7D" w:rsidRPr="003D0E61" w:rsidRDefault="003D0E61" w:rsidP="003D0E61">
      <w:pPr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N</w:t>
      </w:r>
      <w:r w:rsidRPr="003D6474">
        <w:rPr>
          <w:rFonts w:ascii="Times New Roman" w:hAnsi="Times New Roman"/>
          <w:sz w:val="18"/>
          <w:szCs w:val="18"/>
          <w:lang w:val="ru-RU"/>
        </w:rPr>
        <w:t xml:space="preserve"> 3 </w:t>
      </w:r>
      <w:r>
        <w:rPr>
          <w:rFonts w:ascii="Times New Roman" w:hAnsi="Times New Roman"/>
          <w:sz w:val="18"/>
          <w:szCs w:val="18"/>
          <w:lang w:val="ru-RU"/>
        </w:rPr>
        <w:t xml:space="preserve"> к договору</w:t>
      </w:r>
      <w:r w:rsidRPr="003D6474">
        <w:rPr>
          <w:rFonts w:ascii="Times New Roman" w:hAnsi="Times New Roman"/>
          <w:sz w:val="18"/>
          <w:szCs w:val="18"/>
          <w:lang w:val="ru-RU"/>
        </w:rPr>
        <w:t>______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</w:p>
    <w:p w:rsidR="00CA657D" w:rsidRDefault="00CA657D" w:rsidP="00AA4F95">
      <w:pPr>
        <w:pStyle w:val="1"/>
        <w:shd w:val="clear" w:color="auto" w:fill="FFFFFF"/>
        <w:spacing w:before="0" w:after="0" w:line="240" w:lineRule="atLeast"/>
        <w:jc w:val="center"/>
        <w:rPr>
          <w:rFonts w:ascii="Arial" w:hAnsi="Arial" w:cs="Arial"/>
          <w:sz w:val="22"/>
          <w:szCs w:val="22"/>
          <w:lang w:val="ru-RU"/>
        </w:rPr>
      </w:pPr>
    </w:p>
    <w:p w:rsidR="00D91CE3" w:rsidRPr="00A818D7" w:rsidRDefault="00A818D7" w:rsidP="00A818D7">
      <w:pPr>
        <w:jc w:val="center"/>
        <w:rPr>
          <w:b/>
          <w:lang w:val="ru-RU"/>
        </w:rPr>
      </w:pPr>
      <w:r w:rsidRPr="00A818D7">
        <w:rPr>
          <w:b/>
        </w:rPr>
        <w:t>H</w:t>
      </w:r>
      <w:r w:rsidRPr="00A818D7">
        <w:rPr>
          <w:b/>
          <w:lang w:val="ru-RU"/>
        </w:rPr>
        <w:t xml:space="preserve">4 Рождественский </w:t>
      </w:r>
      <w:r w:rsidRPr="00A818D7">
        <w:rPr>
          <w:b/>
        </w:rPr>
        <w:t>RELAX</w:t>
      </w:r>
      <w:r w:rsidRPr="00A818D7">
        <w:rPr>
          <w:b/>
          <w:lang w:val="ru-RU"/>
        </w:rPr>
        <w:t>-ТУР в Венгрию</w:t>
      </w:r>
    </w:p>
    <w:p w:rsidR="00A818D7" w:rsidRPr="00A818D7" w:rsidRDefault="00A818D7" w:rsidP="00A818D7">
      <w:pPr>
        <w:jc w:val="center"/>
        <w:rPr>
          <w:b/>
          <w:lang w:val="ru-RU"/>
        </w:rPr>
      </w:pPr>
      <w:r w:rsidRPr="00A818D7">
        <w:rPr>
          <w:b/>
          <w:lang w:val="ru-RU"/>
        </w:rPr>
        <w:t>ДЕБРЕЦЕН-ХАЙДУСОБОСЛО*-ТОКАЙ*-БУДАПЕШТ-СЕКЕШФЕХЕРВАР - ВЕСПРЕМ - ЗАЛАКАРОШ - СОМБАТХЕЙ-  ЛОДЗЬ</w:t>
      </w:r>
    </w:p>
    <w:p w:rsidR="0029599B" w:rsidRPr="003D6474" w:rsidRDefault="0029599B" w:rsidP="00A818D7">
      <w:pPr>
        <w:spacing w:after="120"/>
        <w:ind w:right="208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115B0E" w:rsidTr="00D24A4C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833E2B" w:rsidRPr="00115B0E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0528D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0528DB" w:rsidRPr="00536684" w:rsidTr="00B53799">
        <w:trPr>
          <w:trHeight w:val="482"/>
        </w:trPr>
        <w:tc>
          <w:tcPr>
            <w:tcW w:w="10735" w:type="dxa"/>
          </w:tcPr>
          <w:p w:rsidR="00A818D7" w:rsidRPr="00A818D7" w:rsidRDefault="00A818D7" w:rsidP="00A818D7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 xml:space="preserve">Выезд из Минска (возможен выезд в 21:30 16.12.2023). </w:t>
            </w:r>
          </w:p>
          <w:p w:rsidR="00A818D7" w:rsidRPr="00A818D7" w:rsidRDefault="00A818D7" w:rsidP="00A818D7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Беларуси. После пересечения белорусско-польской границы - остановка на горячее питание. Транзит по территории Польши, Словакии, Венгрии. Позднее прибытие в </w:t>
            </w:r>
            <w:r w:rsidRPr="00A818D7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г. Дебрецен (Венгрия). </w:t>
            </w: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 xml:space="preserve">Дебрецен - восточная столица Венгрии и второй по величине город в стране по количеству жителей. Неофициально его называют «Римом кальвинистов». Символом города стал лютеранский костёл. Кроме того, это еще и крупный термальный курорт в Венгрии. </w:t>
            </w:r>
          </w:p>
          <w:p w:rsidR="00A818D7" w:rsidRPr="00A818D7" w:rsidRDefault="00A818D7" w:rsidP="00A818D7">
            <w:pPr>
              <w:ind w:left="142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818D7">
              <w:rPr>
                <w:rFonts w:ascii="Arial" w:hAnsi="Arial" w:cs="Arial"/>
                <w:b/>
                <w:sz w:val="18"/>
                <w:szCs w:val="18"/>
                <w:lang w:val="ru-RU"/>
              </w:rPr>
              <w:t>Расселение и ночлег в отеле 3* в центре города.</w:t>
            </w:r>
          </w:p>
          <w:p w:rsidR="000528DB" w:rsidRPr="00DB5D26" w:rsidRDefault="000528DB" w:rsidP="00DB5D26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</w:p>
        </w:tc>
      </w:tr>
      <w:tr w:rsidR="00833E2B" w:rsidRPr="00DB5D26" w:rsidTr="00915187">
        <w:trPr>
          <w:trHeight w:val="61"/>
        </w:trPr>
        <w:tc>
          <w:tcPr>
            <w:tcW w:w="10735" w:type="dxa"/>
            <w:shd w:val="clear" w:color="auto" w:fill="B8CCE4" w:themeFill="accent1" w:themeFillTint="66"/>
          </w:tcPr>
          <w:p w:rsidR="00833E2B" w:rsidRPr="0076104D" w:rsidRDefault="00833E2B" w:rsidP="00A818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 день: </w:t>
            </w:r>
            <w:r w:rsidR="00A818D7" w:rsidRPr="00A818D7">
              <w:rPr>
                <w:rFonts w:ascii="Arial" w:hAnsi="Arial" w:cs="Arial"/>
                <w:b/>
                <w:sz w:val="18"/>
                <w:szCs w:val="18"/>
                <w:lang w:val="ru-RU"/>
              </w:rPr>
              <w:t>ХАЙДУСОБОСЛО</w:t>
            </w:r>
          </w:p>
        </w:tc>
      </w:tr>
      <w:tr w:rsidR="000528DB" w:rsidRPr="00A818D7" w:rsidTr="00D24897">
        <w:trPr>
          <w:trHeight w:val="607"/>
        </w:trPr>
        <w:tc>
          <w:tcPr>
            <w:tcW w:w="10735" w:type="dxa"/>
          </w:tcPr>
          <w:p w:rsidR="00A818D7" w:rsidRPr="00A818D7" w:rsidRDefault="00A818D7" w:rsidP="00A818D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 в отеле. </w:t>
            </w:r>
          </w:p>
          <w:p w:rsidR="00A818D7" w:rsidRPr="00A818D7" w:rsidRDefault="00A818D7" w:rsidP="00A818D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>Поездка на крупнейший термальный курорт Европы Hungarospa в Хайдусобосло.</w:t>
            </w:r>
          </w:p>
          <w:p w:rsidR="00A818D7" w:rsidRPr="003D6474" w:rsidRDefault="00A818D7" w:rsidP="00A818D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>Вечером желающие могут посетить дегустацию в г. Токай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*</w:t>
            </w: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 xml:space="preserve"> (90 км), который является центром винодельческого региона. Здесь изготавливают великолепные белые десертные вина, которые уже много веков славятся по всему миру.  Вам предложат национальный гуляш с дегустацией знаменитых сортов токайских 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ин. </w:t>
            </w: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>Возвращение в г. Дебрецен. Ночлег в отеле.</w:t>
            </w:r>
          </w:p>
        </w:tc>
      </w:tr>
      <w:tr w:rsidR="000E3C81" w:rsidRPr="00DB5D26" w:rsidTr="00D24A4C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:rsidR="000E3C81" w:rsidRPr="00A818D7" w:rsidRDefault="00E76881" w:rsidP="00A818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76104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A818D7" w:rsidRPr="00A818D7">
              <w:rPr>
                <w:rFonts w:ascii="Arial" w:hAnsi="Arial" w:cs="Arial"/>
                <w:b/>
                <w:sz w:val="18"/>
                <w:szCs w:val="18"/>
                <w:lang w:val="ru-RU"/>
              </w:rPr>
              <w:t>БУДАПЕШТ</w:t>
            </w:r>
          </w:p>
        </w:tc>
      </w:tr>
      <w:tr w:rsidR="000528DB" w:rsidRPr="00536684" w:rsidTr="007B6B5D">
        <w:trPr>
          <w:trHeight w:val="990"/>
        </w:trPr>
        <w:tc>
          <w:tcPr>
            <w:tcW w:w="10735" w:type="dxa"/>
          </w:tcPr>
          <w:p w:rsidR="00A818D7" w:rsidRPr="00A818D7" w:rsidRDefault="00A818D7" w:rsidP="00A818D7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Ранний завтрак. Выселение из отеля. Переезд в </w:t>
            </w:r>
            <w:r w:rsidRPr="00A818D7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г. Будапешт</w:t>
            </w: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(235 км).</w:t>
            </w:r>
          </w:p>
          <w:p w:rsidR="00A818D7" w:rsidRPr="00A818D7" w:rsidRDefault="00A818D7" w:rsidP="00A818D7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Самостоятельное посещение самой красивой термальной купальни Будапешта – </w:t>
            </w:r>
            <w:r w:rsidRPr="00A818D7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купальни «Сечени»</w:t>
            </w: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. Купальни «Сечени» с 2012-го года являются обладателем венгерского гран-при, а также самым крупным купальным комплексом Европы, первой лечебной купальней Пешта. </w:t>
            </w:r>
          </w:p>
          <w:p w:rsidR="00A818D7" w:rsidRPr="00A818D7" w:rsidRDefault="00A818D7" w:rsidP="00A818D7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>Заселение в отель 3* в центре Будапешта. Свободное время в Будапеште.</w:t>
            </w:r>
          </w:p>
          <w:p w:rsidR="00A818D7" w:rsidRDefault="00A818D7" w:rsidP="00A818D7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Желающие могут организованно </w:t>
            </w:r>
          </w:p>
          <w:p w:rsidR="00A818D7" w:rsidRPr="00A818D7" w:rsidRDefault="00A818D7" w:rsidP="00A818D7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</w:t>
            </w: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посетить Музей изобразительных искусств, </w:t>
            </w:r>
          </w:p>
          <w:p w:rsidR="00A818D7" w:rsidRDefault="00A818D7" w:rsidP="00A818D7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- самостоятельное посетить Рождественскую ярмарку</w:t>
            </w: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Венгрии (работает до 20:00) на площади Вёрёшмарти (Vörösmarty) перед Базиликой Святого Иштвана. </w:t>
            </w:r>
          </w:p>
          <w:p w:rsidR="00A818D7" w:rsidRPr="00A818D7" w:rsidRDefault="00A818D7" w:rsidP="00A818D7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будет предложен круиз по Дунаю с бокалом шампанского  </w:t>
            </w: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>Ночлег в отеле.</w:t>
            </w:r>
          </w:p>
          <w:p w:rsidR="00060604" w:rsidRPr="00DB5D26" w:rsidRDefault="00060604" w:rsidP="00A818D7">
            <w:pPr>
              <w:jc w:val="both"/>
              <w:rPr>
                <w:rFonts w:ascii="Arial" w:hAnsi="Arial" w:cs="Arial"/>
                <w:i/>
                <w:iCs/>
                <w:color w:val="888888"/>
                <w:sz w:val="18"/>
                <w:szCs w:val="18"/>
                <w:lang w:val="ru-RU" w:eastAsia="ru-RU" w:bidi="ar-SA"/>
              </w:rPr>
            </w:pPr>
          </w:p>
        </w:tc>
      </w:tr>
      <w:tr w:rsidR="00833E2B" w:rsidRPr="00DB5D26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060604" w:rsidRDefault="00A9040B" w:rsidP="00A818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A745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833E2B"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A818D7" w:rsidRPr="00A818D7">
              <w:rPr>
                <w:rFonts w:ascii="Arial" w:hAnsi="Arial" w:cs="Arial"/>
                <w:b/>
                <w:sz w:val="18"/>
                <w:szCs w:val="18"/>
                <w:lang w:val="ru-RU"/>
              </w:rPr>
              <w:t>СЕКЕШФЕХЕРВАР - ВЕСПРЕМ</w:t>
            </w:r>
          </w:p>
        </w:tc>
      </w:tr>
      <w:tr w:rsidR="00BF64EC" w:rsidRPr="00536684" w:rsidTr="00425C0F">
        <w:trPr>
          <w:trHeight w:val="87"/>
        </w:trPr>
        <w:tc>
          <w:tcPr>
            <w:tcW w:w="10735" w:type="dxa"/>
          </w:tcPr>
          <w:p w:rsidR="00A818D7" w:rsidRPr="00A818D7" w:rsidRDefault="00A818D7" w:rsidP="00A818D7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Завтрак. </w:t>
            </w: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Выселение из отеля. </w:t>
            </w:r>
          </w:p>
          <w:p w:rsidR="00A818D7" w:rsidRPr="00A818D7" w:rsidRDefault="00A818D7" w:rsidP="00A818D7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Отправление на </w:t>
            </w:r>
            <w:r w:rsidRPr="00A818D7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экскурсию</w:t>
            </w:r>
            <w:r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 xml:space="preserve"> </w:t>
            </w:r>
            <w:r w:rsidRPr="00A818D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(входит в экскурсионно-транспортный пакет)</w:t>
            </w:r>
            <w:r w:rsidRPr="00A818D7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 xml:space="preserve"> «Секешфехервар + Веспрем».</w:t>
            </w: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A818D7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 xml:space="preserve">Секешфехервар (Альба Регия) -  </w:t>
            </w: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>первая столица страны, где на протяжении пяти столетий восшествовали на трон монархи и в этом же городе многие из них были похоронены.</w:t>
            </w:r>
          </w:p>
          <w:p w:rsidR="00A818D7" w:rsidRPr="00A818D7" w:rsidRDefault="00A818D7" w:rsidP="00A818D7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18D7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 xml:space="preserve">Веспрем </w:t>
            </w: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- город королев, расположенный, как Рим, на семи холмах. Святой Иштван и его жена Гизелла Баварская основали здесь первое в Венгрии епископство.  Главные достопримечательности: Крепостной квартал, пожарная башня, Епископский дворец, часовня Гизеллы, кафедральный собор, часовня святого Георгия, памятник святому Иштвану и Гизелле. </w:t>
            </w:r>
          </w:p>
          <w:p w:rsidR="00A818D7" w:rsidRPr="00A818D7" w:rsidRDefault="00A818D7" w:rsidP="00A818D7">
            <w:pPr>
              <w:ind w:left="142"/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После экскурсии </w:t>
            </w:r>
            <w:r w:rsidRPr="00A818D7">
              <w:rPr>
                <w:rFonts w:ascii="Arial" w:hAnsi="Arial" w:cs="Arial"/>
                <w:b/>
                <w:sz w:val="18"/>
                <w:szCs w:val="18"/>
                <w:lang w:val="ru-RU" w:eastAsia="ru-RU"/>
              </w:rPr>
              <w:t>переезд на дегустацию балатонских вин винодельческого региона Бадачонь*</w:t>
            </w: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>.</w:t>
            </w:r>
          </w:p>
          <w:p w:rsidR="00A818D7" w:rsidRPr="00A818D7" w:rsidRDefault="00A818D7" w:rsidP="00A818D7">
            <w:pPr>
              <w:jc w:val="both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После дегустации переезд в г. Залакарош. Заселение и ночлег в отеле 3*. </w:t>
            </w:r>
          </w:p>
          <w:p w:rsidR="00425C0F" w:rsidRPr="00D91CE3" w:rsidRDefault="00425C0F" w:rsidP="00D91CE3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</w:p>
        </w:tc>
      </w:tr>
      <w:tr w:rsidR="00A9040B" w:rsidRPr="00DB5D26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9040B" w:rsidRPr="00115B0E" w:rsidRDefault="00A9040B" w:rsidP="00A818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A818D7" w:rsidRPr="00A818D7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ЗАЛАКАРОШ</w:t>
            </w:r>
          </w:p>
        </w:tc>
      </w:tr>
      <w:tr w:rsidR="00D91CE3" w:rsidRPr="00A818D7" w:rsidTr="00D91CE3">
        <w:trPr>
          <w:trHeight w:val="189"/>
        </w:trPr>
        <w:tc>
          <w:tcPr>
            <w:tcW w:w="10735" w:type="dxa"/>
            <w:shd w:val="clear" w:color="auto" w:fill="auto"/>
          </w:tcPr>
          <w:p w:rsidR="00A818D7" w:rsidRPr="00A818D7" w:rsidRDefault="00A818D7" w:rsidP="00A818D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 xml:space="preserve">Завтрак в отеле. </w:t>
            </w:r>
          </w:p>
          <w:p w:rsidR="00A818D7" w:rsidRPr="00A818D7" w:rsidRDefault="00A818D7" w:rsidP="00A818D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>Свободный день в г. Залакарош: прогулки по городу, Рождественские ярмарки, самостоятельное посещение термальных купален Zalakaros Family and Thermal Bath and Aqupark.</w:t>
            </w:r>
          </w:p>
          <w:p w:rsidR="00D91CE3" w:rsidRPr="00A818D7" w:rsidRDefault="00A818D7" w:rsidP="00A818D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818D7">
              <w:rPr>
                <w:rFonts w:ascii="Arial" w:hAnsi="Arial" w:cs="Arial"/>
                <w:sz w:val="18"/>
                <w:szCs w:val="18"/>
                <w:lang w:val="ru-RU"/>
              </w:rPr>
              <w:t>Ночлег в отеле 3*.</w:t>
            </w:r>
          </w:p>
        </w:tc>
      </w:tr>
      <w:tr w:rsidR="00D91CE3" w:rsidRPr="00D91CE3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D91CE3" w:rsidRDefault="00D91CE3" w:rsidP="00A818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 день</w:t>
            </w:r>
            <w:r w:rsidRPr="00D91CE3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A818D7" w:rsidRPr="00A818D7">
              <w:rPr>
                <w:rFonts w:ascii="Arial" w:hAnsi="Arial" w:cs="Arial"/>
                <w:b/>
                <w:sz w:val="18"/>
                <w:szCs w:val="18"/>
                <w:lang w:val="ru-RU"/>
              </w:rPr>
              <w:t>СОМБАТХЕЙ</w:t>
            </w:r>
          </w:p>
        </w:tc>
      </w:tr>
      <w:tr w:rsidR="00A9040B" w:rsidRPr="00A818D7" w:rsidTr="00147431">
        <w:trPr>
          <w:trHeight w:val="473"/>
        </w:trPr>
        <w:tc>
          <w:tcPr>
            <w:tcW w:w="10735" w:type="dxa"/>
          </w:tcPr>
          <w:p w:rsidR="00A818D7" w:rsidRPr="00A818D7" w:rsidRDefault="00A818D7" w:rsidP="00A818D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Завтрак. Переезд</w:t>
            </w:r>
            <w:r w:rsidRPr="00A818D7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 xml:space="preserve"> на экскурсию в г. Сомбатхей</w:t>
            </w:r>
            <w:r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 xml:space="preserve"> </w:t>
            </w:r>
            <w:r w:rsidRPr="00A818D7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(входит в экскурсионно-транспортный пакет)</w:t>
            </w:r>
            <w:r w:rsidRPr="00A818D7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 xml:space="preserve"> – старейший город Венгрии. Он был основан римлянами в 45 году до н. э. под именем Савария и являлся столицей провинции Паннония. В городе были построены императорская резиденция, бани и амфитеатр. Будущий император Септимий Север возглавлял Паннонию и был провозглашён императором именно в Саварии.</w:t>
            </w:r>
          </w:p>
          <w:p w:rsidR="00A9040B" w:rsidRPr="00A818D7" w:rsidRDefault="00A818D7" w:rsidP="00A818D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A818D7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Ориентировочно в 16:00 мы выезжаем в сторону Польши. Транзит по территории Словакии, Польши. Прибытие</w:t>
            </w:r>
            <w:r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 xml:space="preserve"> на транзитный ночлег в Польше.</w:t>
            </w:r>
          </w:p>
        </w:tc>
      </w:tr>
      <w:tr w:rsidR="00833E2B" w:rsidRPr="00A818D7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115B0E" w:rsidRDefault="00D91CE3" w:rsidP="00A818D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818D7"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A818D7" w:rsidRPr="00A818D7">
              <w:rPr>
                <w:rFonts w:ascii="Arial" w:hAnsi="Arial" w:cs="Arial"/>
                <w:b/>
                <w:sz w:val="18"/>
                <w:szCs w:val="18"/>
                <w:lang w:val="ru-RU"/>
              </w:rPr>
              <w:t>ШОППИНГ - С ВОЗВРАЩЕНИЕМ</w:t>
            </w:r>
          </w:p>
        </w:tc>
      </w:tr>
      <w:tr w:rsidR="00BF64EC" w:rsidRPr="00A818D7" w:rsidTr="0076104D">
        <w:trPr>
          <w:trHeight w:val="473"/>
        </w:trPr>
        <w:tc>
          <w:tcPr>
            <w:tcW w:w="10735" w:type="dxa"/>
          </w:tcPr>
          <w:p w:rsidR="00A818D7" w:rsidRPr="00A818D7" w:rsidRDefault="00A818D7" w:rsidP="00A818D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A818D7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 xml:space="preserve">Завтрак. Выселение из отеля. Транзит по территории Польши с остановкой на шопинг в крупном торговом центре «PTAK Outlet» около г. Лодзь. На площади в 83 660 квадратных метров уж точно есть, где разгуляться. Около 100 магазинов ждут своих покупателей. </w:t>
            </w:r>
          </w:p>
          <w:p w:rsidR="00D91CE3" w:rsidRPr="00D91CE3" w:rsidRDefault="00A818D7" w:rsidP="00A818D7">
            <w:pPr>
              <w:jc w:val="both"/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</w:pPr>
            <w:r w:rsidRPr="00A818D7">
              <w:rPr>
                <w:rFonts w:ascii="Arial" w:hAnsi="Arial" w:cs="Arial"/>
                <w:iCs/>
                <w:sz w:val="18"/>
                <w:szCs w:val="18"/>
                <w:lang w:val="ru-RU" w:eastAsia="ru-RU" w:bidi="ar-SA"/>
              </w:rPr>
              <w:t>Транзит по территории Польши. Остановка на горячее питание перед прохождением польско-белорусской границы (за дополнительную оплату). Прохождение границы.</w:t>
            </w:r>
          </w:p>
          <w:p w:rsidR="000432BA" w:rsidRPr="003D6474" w:rsidRDefault="000432BA" w:rsidP="00D91CE3">
            <w:pPr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ru-RU" w:eastAsia="ru-RU" w:bidi="ar-SA"/>
              </w:rPr>
            </w:pPr>
          </w:p>
        </w:tc>
      </w:tr>
    </w:tbl>
    <w:p w:rsidR="00BA5D77" w:rsidRPr="00CF4737" w:rsidRDefault="00BA5D77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BA5D77" w:rsidRPr="00CF4737" w:rsidRDefault="000528DB" w:rsidP="00915187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="00915187">
        <w:rPr>
          <w:rFonts w:ascii="Arial" w:hAnsi="Arial" w:cs="Arial"/>
          <w:b/>
          <w:iCs/>
          <w:sz w:val="14"/>
          <w:szCs w:val="14"/>
          <w:lang w:val="ru-RU"/>
        </w:rPr>
        <w:t>рибытие в отели</w:t>
      </w:r>
      <w:r w:rsidR="00BA5D77"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по программе в отдельных случаях возможно после 24.00</w:t>
      </w:r>
    </w:p>
    <w:p w:rsidR="003D0E61" w:rsidRPr="003D6474" w:rsidRDefault="00BA5D77" w:rsidP="003D6474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r w:rsidR="0037288C">
        <w:rPr>
          <w:rFonts w:ascii="Arial" w:hAnsi="Arial" w:cs="Arial"/>
          <w:iCs/>
          <w:sz w:val="14"/>
          <w:szCs w:val="14"/>
          <w:lang w:val="ru-RU"/>
        </w:rPr>
        <w:t>Туроператор</w:t>
      </w:r>
      <w:bookmarkStart w:id="0" w:name="_GoBack"/>
      <w:bookmarkEnd w:id="0"/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 не несет ответственности за предоставление дополнительных услуг, предусмотренных программой тура, но не включенных в стоимо</w:t>
      </w:r>
      <w:r w:rsidR="003D6474">
        <w:rPr>
          <w:rFonts w:ascii="Arial" w:hAnsi="Arial" w:cs="Arial"/>
          <w:iCs/>
          <w:sz w:val="14"/>
          <w:szCs w:val="14"/>
          <w:lang w:val="ru-RU"/>
        </w:rPr>
        <w:t>сть</w:t>
      </w:r>
    </w:p>
    <w:p w:rsidR="003D0E61" w:rsidRDefault="003D0E61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A818D7" w:rsidRDefault="00A818D7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A818D7" w:rsidRDefault="00A818D7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A818D7" w:rsidRDefault="00A818D7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3C6FCA" w:rsidRPr="003D0E61" w:rsidRDefault="003D0E61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lastRenderedPageBreak/>
        <w:t xml:space="preserve">Стоимость тура </w:t>
      </w:r>
    </w:p>
    <w:p w:rsidR="00060604" w:rsidRPr="00F604EB" w:rsidRDefault="00060604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</w:p>
    <w:tbl>
      <w:tblPr>
        <w:tblW w:w="6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115"/>
        <w:gridCol w:w="1276"/>
        <w:gridCol w:w="1450"/>
      </w:tblGrid>
      <w:tr w:rsidR="00A132A7" w:rsidRPr="003D0E61" w:rsidTr="004E409F">
        <w:trPr>
          <w:trHeight w:val="300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132A7" w:rsidRPr="00D91CE3" w:rsidRDefault="00A132A7" w:rsidP="00A132A7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Дата выезда</w:t>
            </w:r>
          </w:p>
        </w:tc>
        <w:tc>
          <w:tcPr>
            <w:tcW w:w="3841" w:type="dxa"/>
            <w:gridSpan w:val="3"/>
            <w:shd w:val="clear" w:color="auto" w:fill="auto"/>
            <w:noWrap/>
            <w:vAlign w:val="bottom"/>
            <w:hideMark/>
          </w:tcPr>
          <w:p w:rsidR="00D91CE3" w:rsidRPr="00D91CE3" w:rsidRDefault="00D91CE3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Дополнительно оплачивается </w:t>
            </w:r>
            <w:r w:rsidR="003D0E61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обязательный </w:t>
            </w: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экскурсионно-транспортный пакет </w:t>
            </w:r>
          </w:p>
          <w:p w:rsidR="00A132A7" w:rsidRPr="00D91CE3" w:rsidRDefault="00A818D7" w:rsidP="00C35603">
            <w:pPr>
              <w:jc w:val="center"/>
              <w:rPr>
                <w:rFonts w:cs="Calibri"/>
                <w:b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val="ru-RU" w:eastAsia="ru-RU" w:bidi="ar-SA"/>
              </w:rPr>
              <w:t>18</w:t>
            </w:r>
            <w:r w:rsidR="003D0E61">
              <w:rPr>
                <w:rFonts w:cs="Calibri"/>
                <w:b/>
                <w:color w:val="000000"/>
                <w:sz w:val="22"/>
                <w:szCs w:val="22"/>
                <w:lang w:val="ru-RU" w:eastAsia="ru-RU" w:bidi="ar-SA"/>
              </w:rPr>
              <w:t xml:space="preserve">0 евро </w:t>
            </w:r>
          </w:p>
        </w:tc>
      </w:tr>
      <w:tr w:rsidR="004E409F" w:rsidRPr="00D91CE3" w:rsidTr="004E409F">
        <w:trPr>
          <w:trHeight w:val="300"/>
          <w:jc w:val="center"/>
        </w:trPr>
        <w:tc>
          <w:tcPr>
            <w:tcW w:w="2440" w:type="dxa"/>
            <w:gridSpan w:val="2"/>
            <w:vMerge/>
            <w:shd w:val="clear" w:color="auto" w:fill="auto"/>
            <w:noWrap/>
            <w:vAlign w:val="bottom"/>
            <w:hideMark/>
          </w:tcPr>
          <w:p w:rsidR="004E409F" w:rsidRPr="00D91CE3" w:rsidRDefault="004E409F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E409F" w:rsidRPr="00D91CE3" w:rsidRDefault="004E409F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1/2 DBL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409F" w:rsidRPr="00D91CE3" w:rsidRDefault="004E409F" w:rsidP="00C35603">
            <w:pPr>
              <w:jc w:val="center"/>
              <w:rPr>
                <w:rFonts w:cs="Calibri"/>
                <w:color w:val="000000"/>
                <w:sz w:val="22"/>
                <w:szCs w:val="22"/>
                <w:lang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 xml:space="preserve">1/3 </w:t>
            </w:r>
            <w:r w:rsidRPr="00D91CE3">
              <w:rPr>
                <w:rFonts w:cs="Calibri"/>
                <w:color w:val="000000"/>
                <w:sz w:val="22"/>
                <w:szCs w:val="22"/>
                <w:lang w:eastAsia="ru-RU" w:bidi="ar-SA"/>
              </w:rPr>
              <w:t>TRPL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4E409F" w:rsidRPr="00D91CE3" w:rsidRDefault="004E409F" w:rsidP="00A132A7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eastAsia="ru-RU" w:bidi="ar-SA"/>
              </w:rPr>
              <w:t>SNGL</w:t>
            </w:r>
          </w:p>
        </w:tc>
      </w:tr>
      <w:tr w:rsidR="00B95238" w:rsidRPr="00D91CE3" w:rsidTr="004E409F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:rsidR="00B95238" w:rsidRPr="00D91CE3" w:rsidRDefault="00A818D7" w:rsidP="003F526F">
            <w:pPr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17</w:t>
            </w:r>
            <w:r w:rsidR="00D91CE3"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.12</w:t>
            </w:r>
            <w:r w:rsidR="00B95238"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.2023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B95238" w:rsidRPr="00D91CE3" w:rsidRDefault="00D91CE3" w:rsidP="00D91CE3">
            <w:pPr>
              <w:jc w:val="right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24.12</w:t>
            </w:r>
            <w:r w:rsidR="00B95238" w:rsidRPr="00D91CE3"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.2023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:rsidR="00B95238" w:rsidRPr="00D91CE3" w:rsidRDefault="00A818D7" w:rsidP="00635E60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415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5238" w:rsidRPr="00D91CE3" w:rsidRDefault="00A818D7" w:rsidP="00635E60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415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95238" w:rsidRPr="00D91CE3" w:rsidRDefault="00A818D7" w:rsidP="00635E60">
            <w:pPr>
              <w:jc w:val="center"/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rFonts w:cs="Calibri"/>
                <w:color w:val="000000"/>
                <w:sz w:val="22"/>
                <w:szCs w:val="22"/>
                <w:lang w:val="ru-RU" w:eastAsia="ru-RU" w:bidi="ar-SA"/>
              </w:rPr>
              <w:t>565</w:t>
            </w:r>
          </w:p>
        </w:tc>
      </w:tr>
    </w:tbl>
    <w:p w:rsidR="00C35603" w:rsidRPr="00EB714F" w:rsidRDefault="00C35603" w:rsidP="00A818D7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В базовую стоимость входит:</w:t>
      </w:r>
    </w:p>
    <w:p w:rsidR="003D6474" w:rsidRDefault="003D6474" w:rsidP="003D6474">
      <w:pPr>
        <w:pStyle w:val="18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Проживание: </w:t>
      </w:r>
    </w:p>
    <w:p w:rsidR="00A818D7" w:rsidRPr="00A818D7" w:rsidRDefault="00A818D7" w:rsidP="00A818D7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A818D7">
        <w:rPr>
          <w:rFonts w:ascii="Arial" w:hAnsi="Arial" w:cs="Arial"/>
          <w:sz w:val="18"/>
          <w:szCs w:val="18"/>
        </w:rPr>
        <w:t>6 ночлегов</w:t>
      </w:r>
      <w:r>
        <w:rPr>
          <w:rFonts w:ascii="Arial" w:hAnsi="Arial" w:cs="Arial"/>
          <w:sz w:val="18"/>
          <w:szCs w:val="18"/>
        </w:rPr>
        <w:t xml:space="preserve"> на территории Венгрии </w:t>
      </w:r>
    </w:p>
    <w:p w:rsidR="003D6474" w:rsidRDefault="003D6474" w:rsidP="003D6474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Проезд: </w:t>
      </w:r>
    </w:p>
    <w:p w:rsidR="003D6474" w:rsidRDefault="00A818D7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30</w:t>
      </w:r>
      <w:r w:rsidR="003D6474">
        <w:rPr>
          <w:rFonts w:ascii="Arial" w:eastAsia="Arial" w:hAnsi="Arial" w:cs="Arial"/>
          <w:color w:val="000000"/>
          <w:sz w:val="18"/>
          <w:szCs w:val="18"/>
        </w:rPr>
        <w:t>00 км на автобусе туристического класса (кондиционер, туалет для экстренных ситуаций, видео, один или два монитора, откидывающиеся сиденья)</w:t>
      </w:r>
    </w:p>
    <w:p w:rsidR="003D6474" w:rsidRDefault="003D6474" w:rsidP="003D6474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Питание:</w:t>
      </w:r>
    </w:p>
    <w:p w:rsidR="003D6474" w:rsidRDefault="00A818D7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6</w:t>
      </w:r>
      <w:r w:rsidR="003D6474">
        <w:rPr>
          <w:rFonts w:ascii="Arial" w:eastAsia="Arial" w:hAnsi="Arial" w:cs="Arial"/>
          <w:color w:val="000000"/>
          <w:sz w:val="18"/>
          <w:szCs w:val="18"/>
        </w:rPr>
        <w:t xml:space="preserve"> континентальных завтраков в отелях</w:t>
      </w:r>
    </w:p>
    <w:p w:rsidR="003D6474" w:rsidRDefault="003D6474" w:rsidP="003D6474">
      <w:pPr>
        <w:pStyle w:val="18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Команда: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Профессиональный сопровождающий по маршруту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Опытные водители</w:t>
      </w:r>
    </w:p>
    <w:p w:rsidR="00A818D7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 xml:space="preserve">   ДОПОЛНИТЕЛЬНО ОБЯЗАТЕЛЬНО ОПЛАЧИВАЕТСЯ:</w:t>
      </w:r>
    </w:p>
    <w:p w:rsidR="003D6474" w:rsidRPr="003D6474" w:rsidRDefault="003D6474" w:rsidP="003D6474">
      <w:pPr>
        <w:pStyle w:val="af2"/>
        <w:numPr>
          <w:ilvl w:val="0"/>
          <w:numId w:val="11"/>
        </w:numPr>
        <w:spacing w:before="100" w:beforeAutospacing="1" w:after="100" w:afterAutospacing="1"/>
        <w:rPr>
          <w:rFonts w:ascii="Arial" w:eastAsia="Arial" w:hAnsi="Arial" w:cs="Arial"/>
          <w:color w:val="000000"/>
          <w:sz w:val="18"/>
          <w:szCs w:val="18"/>
          <w:lang w:val="ru-RU" w:eastAsia="ru-RU"/>
        </w:rPr>
      </w:pPr>
      <w:r w:rsidRPr="003D6474"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Обязательный эк</w:t>
      </w:r>
      <w:r w:rsidRPr="003D6474">
        <w:rPr>
          <w:rFonts w:ascii="Arial" w:eastAsia="Arial" w:hAnsi="Arial" w:cs="Arial"/>
          <w:b/>
          <w:color w:val="000000"/>
          <w:sz w:val="18"/>
          <w:szCs w:val="18"/>
          <w:lang w:eastAsia="ru-RU"/>
        </w:rPr>
        <w:t>c</w:t>
      </w:r>
      <w:r w:rsidRPr="003D6474"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курсионно - тран</w:t>
      </w:r>
      <w:r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с</w:t>
      </w:r>
      <w:r w:rsidR="00A818D7"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портный пакет – 18</w:t>
      </w:r>
      <w:r w:rsidRPr="003D6474">
        <w:rPr>
          <w:rFonts w:ascii="Arial" w:eastAsia="Arial" w:hAnsi="Arial" w:cs="Arial"/>
          <w:b/>
          <w:color w:val="000000"/>
          <w:sz w:val="18"/>
          <w:szCs w:val="18"/>
          <w:lang w:val="ru-RU" w:eastAsia="ru-RU"/>
        </w:rPr>
        <w:t>0 евро</w:t>
      </w:r>
      <w:r w:rsidRPr="003D6474">
        <w:rPr>
          <w:rFonts w:ascii="Arial" w:eastAsia="Arial" w:hAnsi="Arial" w:cs="Arial"/>
          <w:color w:val="000000"/>
          <w:sz w:val="18"/>
          <w:szCs w:val="18"/>
          <w:lang w:val="ru-RU" w:eastAsia="ru-RU"/>
        </w:rPr>
        <w:t>, оплачивается принимающей стороне на маршруте:</w:t>
      </w:r>
    </w:p>
    <w:p w:rsidR="003D6474" w:rsidRPr="00A818D7" w:rsidRDefault="003D6474" w:rsidP="00A818D7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экскурсии в городах: </w:t>
      </w:r>
      <w:r w:rsidR="00A818D7">
        <w:rPr>
          <w:rFonts w:ascii="Arial" w:hAnsi="Arial" w:cs="Arial"/>
          <w:bCs/>
          <w:sz w:val="18"/>
          <w:szCs w:val="18"/>
        </w:rPr>
        <w:t>Секешфехервар + Веспрем</w:t>
      </w:r>
      <w:r w:rsidR="00A818D7" w:rsidRPr="00A818D7">
        <w:rPr>
          <w:rFonts w:ascii="Arial" w:hAnsi="Arial" w:cs="Arial"/>
          <w:bCs/>
          <w:sz w:val="18"/>
          <w:szCs w:val="18"/>
        </w:rPr>
        <w:t>, </w:t>
      </w:r>
      <w:r w:rsidR="00A818D7" w:rsidRPr="00A818D7">
        <w:rPr>
          <w:rStyle w:val="aa"/>
          <w:rFonts w:ascii="Arial" w:hAnsi="Arial" w:cs="Arial"/>
          <w:b w:val="0"/>
          <w:sz w:val="18"/>
          <w:szCs w:val="18"/>
        </w:rPr>
        <w:t>Сомбатхей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въездные пошлины и (или) туристические сборы в городах по маршруту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транспортные расходы в городах пребывания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   - городские налоги (city tax ) в отелях по маршруту</w:t>
      </w:r>
    </w:p>
    <w:p w:rsidR="003D6474" w:rsidRP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p w:rsidR="003D6474" w:rsidRPr="003D6474" w:rsidRDefault="003D6474" w:rsidP="003D6474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 xml:space="preserve">Консульский сбор – €35 (шенгенская виза) +  услуги визового центра от 21 евро – 150 рублей , медицинская страховка – </w:t>
      </w:r>
      <w:r w:rsidR="00A818D7">
        <w:rPr>
          <w:rFonts w:ascii="Arial" w:eastAsia="Arial" w:hAnsi="Arial" w:cs="Arial"/>
          <w:color w:val="000000"/>
          <w:sz w:val="18"/>
          <w:szCs w:val="18"/>
        </w:rPr>
        <w:t>от €7</w:t>
      </w:r>
    </w:p>
    <w:p w:rsidR="003D6474" w:rsidRPr="003D6474" w:rsidRDefault="003D6474" w:rsidP="003D6474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>Дополнительные мероприятия, описанные в программе.</w:t>
      </w:r>
    </w:p>
    <w:p w:rsidR="003D6474" w:rsidRPr="003D6474" w:rsidRDefault="003D6474" w:rsidP="003D6474">
      <w:pPr>
        <w:pStyle w:val="18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3D6474">
        <w:rPr>
          <w:rFonts w:ascii="Arial" w:eastAsia="Arial" w:hAnsi="Arial" w:cs="Arial"/>
          <w:color w:val="000000"/>
          <w:sz w:val="18"/>
          <w:szCs w:val="18"/>
        </w:rPr>
        <w:t>Билеты для посещения музеев и других достопримечательностей, проезд на городском транспорте в посещаемых городах в случае необходимости, а также все иное, не оговоренное в программе.</w:t>
      </w:r>
    </w:p>
    <w:p w:rsidR="003D6474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3D6474" w:rsidRPr="00597625" w:rsidRDefault="003D6474" w:rsidP="003D6474">
      <w:pPr>
        <w:pStyle w:val="18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</w:rPr>
      </w:pPr>
      <w:r w:rsidRPr="00597625">
        <w:rPr>
          <w:rFonts w:ascii="Arial" w:eastAsia="Arial" w:hAnsi="Arial" w:cs="Arial"/>
          <w:b/>
          <w:color w:val="000000"/>
          <w:sz w:val="18"/>
          <w:szCs w:val="18"/>
        </w:rPr>
        <w:t>ДОПОЛНИТЕЛЬНО ФАКУЛЬТАТИВНО ОПЛАЧИВАЮТСЯ:</w:t>
      </w:r>
    </w:p>
    <w:p w:rsidR="00A818D7" w:rsidRPr="00A818D7" w:rsidRDefault="00A818D7" w:rsidP="00A818D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A818D7">
        <w:rPr>
          <w:rFonts w:ascii="Arial" w:hAnsi="Arial" w:cs="Arial"/>
          <w:b/>
          <w:bCs/>
          <w:sz w:val="18"/>
          <w:szCs w:val="18"/>
          <w:lang w:val="ru-RU" w:eastAsia="ru-RU" w:bidi="ar-SA"/>
        </w:rPr>
        <w:t>использование наушников во время экскурсии - €15 с человека за весь тур – обязательная доплата</w:t>
      </w:r>
    </w:p>
    <w:p w:rsidR="00A818D7" w:rsidRPr="00A818D7" w:rsidRDefault="00A818D7" w:rsidP="00A818D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A818D7">
        <w:rPr>
          <w:rFonts w:ascii="Arial" w:hAnsi="Arial" w:cs="Arial"/>
          <w:sz w:val="18"/>
          <w:szCs w:val="18"/>
          <w:lang w:val="ru-RU" w:eastAsia="ru-RU" w:bidi="ar-SA"/>
        </w:rPr>
        <w:t>Билеты в купальни 20€ - 25€ /1 купальня</w:t>
      </w:r>
    </w:p>
    <w:p w:rsidR="00A818D7" w:rsidRPr="00A818D7" w:rsidRDefault="00A818D7" w:rsidP="00A818D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A818D7">
        <w:rPr>
          <w:rFonts w:ascii="Arial" w:hAnsi="Arial" w:cs="Arial"/>
          <w:sz w:val="18"/>
          <w:szCs w:val="18"/>
          <w:lang w:val="ru-RU" w:eastAsia="ru-RU" w:bidi="ar-SA"/>
        </w:rPr>
        <w:t>Обзорная экскурсия по Будапешту - 15€,при группе от 15 человек</w:t>
      </w:r>
    </w:p>
    <w:p w:rsidR="00A818D7" w:rsidRPr="00A818D7" w:rsidRDefault="00A818D7" w:rsidP="00A818D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A818D7">
        <w:rPr>
          <w:rFonts w:ascii="Arial" w:hAnsi="Arial" w:cs="Arial"/>
          <w:sz w:val="18"/>
          <w:szCs w:val="18"/>
          <w:lang w:val="ru-RU" w:eastAsia="ru-RU" w:bidi="ar-SA"/>
        </w:rPr>
        <w:t>Ужин в ресторане «TROFEA» - 30€ (Рекомендуем!)</w:t>
      </w:r>
    </w:p>
    <w:p w:rsidR="00A818D7" w:rsidRPr="00A818D7" w:rsidRDefault="00A818D7" w:rsidP="00A818D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A818D7">
        <w:rPr>
          <w:rFonts w:ascii="Arial" w:hAnsi="Arial" w:cs="Arial"/>
          <w:sz w:val="18"/>
          <w:szCs w:val="18"/>
          <w:lang w:val="ru-RU" w:eastAsia="ru-RU" w:bidi="ar-SA"/>
        </w:rPr>
        <w:t>Прогулка на теплоходе по Дунаю -  20€</w:t>
      </w:r>
    </w:p>
    <w:p w:rsidR="00A818D7" w:rsidRPr="00A818D7" w:rsidRDefault="00A818D7" w:rsidP="00A818D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A818D7">
        <w:rPr>
          <w:rFonts w:ascii="Arial" w:hAnsi="Arial" w:cs="Arial"/>
          <w:sz w:val="18"/>
          <w:szCs w:val="18"/>
          <w:lang w:val="ru-RU" w:eastAsia="ru-RU" w:bidi="ar-SA"/>
        </w:rPr>
        <w:t>Экскурсия с переводчиком+входной билет в Музей изобразительных искусств в Будапеште - 20€,при группе от 20 человек</w:t>
      </w:r>
    </w:p>
    <w:p w:rsidR="00A818D7" w:rsidRPr="00A818D7" w:rsidRDefault="00A818D7" w:rsidP="00A818D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A818D7">
        <w:rPr>
          <w:rFonts w:ascii="Arial" w:hAnsi="Arial" w:cs="Arial"/>
          <w:sz w:val="18"/>
          <w:szCs w:val="18"/>
          <w:lang w:val="ru-RU" w:eastAsia="ru-RU" w:bidi="ar-SA"/>
        </w:rPr>
        <w:t>Дегустация вин + венгерский гуляш в г. Токай - 30€</w:t>
      </w:r>
    </w:p>
    <w:p w:rsidR="00A818D7" w:rsidRPr="00A818D7" w:rsidRDefault="00A818D7" w:rsidP="00A818D7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18"/>
          <w:szCs w:val="18"/>
          <w:lang w:val="ru-RU" w:eastAsia="ru-RU" w:bidi="ar-SA"/>
        </w:rPr>
      </w:pPr>
      <w:r w:rsidRPr="00A818D7">
        <w:rPr>
          <w:rFonts w:ascii="Arial" w:hAnsi="Arial" w:cs="Arial"/>
          <w:sz w:val="18"/>
          <w:szCs w:val="18"/>
          <w:lang w:val="ru-RU" w:eastAsia="ru-RU" w:bidi="ar-SA"/>
        </w:rPr>
        <w:t>Дегустация бадачоньских вин - 35€</w:t>
      </w:r>
    </w:p>
    <w:p w:rsidR="008B2B59" w:rsidRDefault="008B2B59" w:rsidP="008B2B59">
      <w:pPr>
        <w:ind w:right="34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8B2B59" w:rsidRPr="00242A97" w:rsidRDefault="000432BA" w:rsidP="00242A97">
      <w:p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 xml:space="preserve"> </w:t>
      </w:r>
      <w:r w:rsidR="008B2B59" w:rsidRPr="003A7A99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:rsidR="008B2B59" w:rsidRPr="003D7BBE" w:rsidRDefault="008B2B59" w:rsidP="008B2B59">
      <w:pPr>
        <w:rPr>
          <w:rFonts w:ascii="Arial" w:eastAsia="Arial" w:hAnsi="Arial" w:cs="Arial"/>
          <w:sz w:val="18"/>
          <w:szCs w:val="18"/>
          <w:lang w:val="ru-RU"/>
        </w:rPr>
      </w:pPr>
      <w:r w:rsidRPr="003D7BBE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:rsidR="008B2B59" w:rsidRPr="003A7A99" w:rsidRDefault="008B2B59" w:rsidP="008B2B59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 w:rsidRPr="003A7A99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3D7BBE">
        <w:rPr>
          <w:rFonts w:ascii="Arial" w:hAnsi="Arial" w:cs="Arial"/>
          <w:sz w:val="18"/>
          <w:szCs w:val="18"/>
        </w:rPr>
        <w:t>Viber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, </w:t>
      </w:r>
      <w:r w:rsidRPr="003D7BBE">
        <w:rPr>
          <w:rFonts w:ascii="Arial" w:hAnsi="Arial" w:cs="Arial"/>
          <w:sz w:val="18"/>
          <w:szCs w:val="18"/>
        </w:rPr>
        <w:t>Telegram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2. Размещение (ночлег) в отеле м.б. после 00:00 часов.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при наличии свободного времени и оплачивается дополнительно.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транзитный отель – отель категории 2-3* или без категории, предоставляемый </w:t>
      </w:r>
      <w:r>
        <w:rPr>
          <w:rFonts w:ascii="Arial" w:hAnsi="Arial" w:cs="Arial"/>
          <w:sz w:val="18"/>
          <w:szCs w:val="18"/>
          <w:lang w:val="ru-RU"/>
        </w:rPr>
        <w:t xml:space="preserve">при передвижении </w:t>
      </w:r>
      <w:r w:rsidRPr="003D7BBE">
        <w:rPr>
          <w:rFonts w:ascii="Arial" w:hAnsi="Arial" w:cs="Arial"/>
          <w:sz w:val="18"/>
          <w:szCs w:val="18"/>
          <w:lang w:val="ru-RU"/>
        </w:rPr>
        <w:t>по маршруту тура;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:rsidR="008B2B59" w:rsidRPr="00C72FA8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="00503481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завтрак.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7. Время прибытия сообщается сопровождающим </w:t>
      </w:r>
      <w:r>
        <w:rPr>
          <w:rFonts w:ascii="Arial" w:hAnsi="Arial" w:cs="Arial"/>
          <w:sz w:val="18"/>
          <w:szCs w:val="18"/>
          <w:lang w:val="ru-RU"/>
        </w:rPr>
        <w:t xml:space="preserve">лицом </w:t>
      </w:r>
      <w:r w:rsidRPr="003D7BBE">
        <w:rPr>
          <w:rFonts w:ascii="Arial" w:hAnsi="Arial" w:cs="Arial"/>
          <w:sz w:val="18"/>
          <w:szCs w:val="18"/>
          <w:lang w:val="ru-RU"/>
        </w:rPr>
        <w:t>после пересечения границы Беларуси.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:rsidR="00E249D4" w:rsidRDefault="00E249D4" w:rsidP="00D91CE3">
      <w:pPr>
        <w:rPr>
          <w:rFonts w:ascii="Arial" w:hAnsi="Arial" w:cs="Arial"/>
          <w:sz w:val="16"/>
          <w:szCs w:val="16"/>
          <w:lang w:val="ru-RU"/>
        </w:rPr>
      </w:pPr>
    </w:p>
    <w:p w:rsidR="003D0E61" w:rsidRDefault="003D0E61" w:rsidP="00D91CE3">
      <w:pPr>
        <w:rPr>
          <w:rFonts w:ascii="Arial" w:hAnsi="Arial" w:cs="Arial"/>
          <w:sz w:val="16"/>
          <w:szCs w:val="16"/>
          <w:lang w:val="ru-RU"/>
        </w:rPr>
      </w:pPr>
    </w:p>
    <w:p w:rsidR="003D0E61" w:rsidRDefault="003D0E61" w:rsidP="00D91CE3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>________________________Исполнитель                                                                               ___________________________Заказчик</w:t>
      </w:r>
    </w:p>
    <w:sectPr w:rsidR="003D0E61" w:rsidSect="00060604">
      <w:pgSz w:w="11906" w:h="16838"/>
      <w:pgMar w:top="459" w:right="357" w:bottom="284" w:left="284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DB" w:rsidRDefault="00A84ADB" w:rsidP="00A57F93">
      <w:r>
        <w:separator/>
      </w:r>
    </w:p>
  </w:endnote>
  <w:endnote w:type="continuationSeparator" w:id="0">
    <w:p w:rsidR="00A84ADB" w:rsidRDefault="00A84ADB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DB" w:rsidRDefault="00A84ADB" w:rsidP="00A57F93">
      <w:r>
        <w:separator/>
      </w:r>
    </w:p>
  </w:footnote>
  <w:footnote w:type="continuationSeparator" w:id="0">
    <w:p w:rsidR="00A84ADB" w:rsidRDefault="00A84ADB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64058"/>
    <w:multiLevelType w:val="hybridMultilevel"/>
    <w:tmpl w:val="7D70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50B2"/>
    <w:multiLevelType w:val="hybridMultilevel"/>
    <w:tmpl w:val="0646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494A"/>
    <w:multiLevelType w:val="hybridMultilevel"/>
    <w:tmpl w:val="A7C48BC2"/>
    <w:lvl w:ilvl="0" w:tplc="BF06D2CE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7BAB"/>
    <w:multiLevelType w:val="multilevel"/>
    <w:tmpl w:val="4F46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3D6FBB"/>
    <w:multiLevelType w:val="hybridMultilevel"/>
    <w:tmpl w:val="7190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853D3"/>
    <w:multiLevelType w:val="multilevel"/>
    <w:tmpl w:val="38CC5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E393D"/>
    <w:multiLevelType w:val="multilevel"/>
    <w:tmpl w:val="2E247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16F3D68"/>
    <w:multiLevelType w:val="multilevel"/>
    <w:tmpl w:val="E0444F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587340C"/>
    <w:multiLevelType w:val="multilevel"/>
    <w:tmpl w:val="D9C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0687F"/>
    <w:rsid w:val="00015A4C"/>
    <w:rsid w:val="00020D75"/>
    <w:rsid w:val="00021148"/>
    <w:rsid w:val="00021DD1"/>
    <w:rsid w:val="000227C1"/>
    <w:rsid w:val="00027705"/>
    <w:rsid w:val="00031C7A"/>
    <w:rsid w:val="00035E3A"/>
    <w:rsid w:val="00040914"/>
    <w:rsid w:val="000432BA"/>
    <w:rsid w:val="00043CA9"/>
    <w:rsid w:val="000471D3"/>
    <w:rsid w:val="0005182E"/>
    <w:rsid w:val="000528DB"/>
    <w:rsid w:val="00060604"/>
    <w:rsid w:val="0006083F"/>
    <w:rsid w:val="00063D3F"/>
    <w:rsid w:val="00065D0E"/>
    <w:rsid w:val="00072514"/>
    <w:rsid w:val="00073CC2"/>
    <w:rsid w:val="00087F77"/>
    <w:rsid w:val="00090E64"/>
    <w:rsid w:val="0009316A"/>
    <w:rsid w:val="000954D2"/>
    <w:rsid w:val="00095F12"/>
    <w:rsid w:val="000A4D16"/>
    <w:rsid w:val="000B259F"/>
    <w:rsid w:val="000B57AE"/>
    <w:rsid w:val="000B690F"/>
    <w:rsid w:val="000C12A0"/>
    <w:rsid w:val="000C1AAD"/>
    <w:rsid w:val="000C6EFA"/>
    <w:rsid w:val="000C77A4"/>
    <w:rsid w:val="000D0D5A"/>
    <w:rsid w:val="000D6451"/>
    <w:rsid w:val="000E2CC1"/>
    <w:rsid w:val="000E3C81"/>
    <w:rsid w:val="000E4899"/>
    <w:rsid w:val="000E5F50"/>
    <w:rsid w:val="000E7E44"/>
    <w:rsid w:val="000F2A21"/>
    <w:rsid w:val="000F695D"/>
    <w:rsid w:val="00103FD6"/>
    <w:rsid w:val="00105E20"/>
    <w:rsid w:val="001063E0"/>
    <w:rsid w:val="00111CB2"/>
    <w:rsid w:val="00115B0E"/>
    <w:rsid w:val="001254F7"/>
    <w:rsid w:val="00126D34"/>
    <w:rsid w:val="00127D23"/>
    <w:rsid w:val="00132527"/>
    <w:rsid w:val="00132C08"/>
    <w:rsid w:val="00134095"/>
    <w:rsid w:val="00142C52"/>
    <w:rsid w:val="00143ADD"/>
    <w:rsid w:val="00144203"/>
    <w:rsid w:val="0015004E"/>
    <w:rsid w:val="001510DC"/>
    <w:rsid w:val="00153668"/>
    <w:rsid w:val="00155117"/>
    <w:rsid w:val="00164747"/>
    <w:rsid w:val="0016528B"/>
    <w:rsid w:val="00167EC2"/>
    <w:rsid w:val="001741FB"/>
    <w:rsid w:val="001803B5"/>
    <w:rsid w:val="00185267"/>
    <w:rsid w:val="00185859"/>
    <w:rsid w:val="00187246"/>
    <w:rsid w:val="0019005B"/>
    <w:rsid w:val="00190853"/>
    <w:rsid w:val="00196383"/>
    <w:rsid w:val="00197C26"/>
    <w:rsid w:val="001A1405"/>
    <w:rsid w:val="001A1B9E"/>
    <w:rsid w:val="001B002B"/>
    <w:rsid w:val="001B3BB0"/>
    <w:rsid w:val="001B6A53"/>
    <w:rsid w:val="001B6E81"/>
    <w:rsid w:val="001C3561"/>
    <w:rsid w:val="001C49E0"/>
    <w:rsid w:val="001C7B13"/>
    <w:rsid w:val="001D0994"/>
    <w:rsid w:val="001D3173"/>
    <w:rsid w:val="001D4882"/>
    <w:rsid w:val="001E0B8B"/>
    <w:rsid w:val="001F212C"/>
    <w:rsid w:val="00205482"/>
    <w:rsid w:val="002143E5"/>
    <w:rsid w:val="00225433"/>
    <w:rsid w:val="00231B1F"/>
    <w:rsid w:val="0023402C"/>
    <w:rsid w:val="00235223"/>
    <w:rsid w:val="00235F0D"/>
    <w:rsid w:val="00237C51"/>
    <w:rsid w:val="00240833"/>
    <w:rsid w:val="00242A97"/>
    <w:rsid w:val="00243843"/>
    <w:rsid w:val="00247FCC"/>
    <w:rsid w:val="00251783"/>
    <w:rsid w:val="00256076"/>
    <w:rsid w:val="002569DE"/>
    <w:rsid w:val="00256D81"/>
    <w:rsid w:val="002608F2"/>
    <w:rsid w:val="00262279"/>
    <w:rsid w:val="0026612B"/>
    <w:rsid w:val="00271016"/>
    <w:rsid w:val="00271196"/>
    <w:rsid w:val="002729E6"/>
    <w:rsid w:val="002760F9"/>
    <w:rsid w:val="002772F3"/>
    <w:rsid w:val="0027734E"/>
    <w:rsid w:val="00281FF1"/>
    <w:rsid w:val="00284580"/>
    <w:rsid w:val="00284B23"/>
    <w:rsid w:val="00291EE9"/>
    <w:rsid w:val="00294431"/>
    <w:rsid w:val="0029599B"/>
    <w:rsid w:val="00296946"/>
    <w:rsid w:val="002A3783"/>
    <w:rsid w:val="002B0825"/>
    <w:rsid w:val="002B0DB6"/>
    <w:rsid w:val="002B59C3"/>
    <w:rsid w:val="002B6B18"/>
    <w:rsid w:val="002C1E31"/>
    <w:rsid w:val="002C34BB"/>
    <w:rsid w:val="002C756F"/>
    <w:rsid w:val="002D276E"/>
    <w:rsid w:val="002D2865"/>
    <w:rsid w:val="002F7880"/>
    <w:rsid w:val="00303120"/>
    <w:rsid w:val="00306EB4"/>
    <w:rsid w:val="0030702E"/>
    <w:rsid w:val="003070C7"/>
    <w:rsid w:val="00307677"/>
    <w:rsid w:val="00310137"/>
    <w:rsid w:val="0031485A"/>
    <w:rsid w:val="00315B93"/>
    <w:rsid w:val="0032214C"/>
    <w:rsid w:val="00334AE0"/>
    <w:rsid w:val="00335748"/>
    <w:rsid w:val="0033677B"/>
    <w:rsid w:val="00337640"/>
    <w:rsid w:val="00352E0E"/>
    <w:rsid w:val="0035500A"/>
    <w:rsid w:val="00355C65"/>
    <w:rsid w:val="00355D90"/>
    <w:rsid w:val="0036139B"/>
    <w:rsid w:val="00363059"/>
    <w:rsid w:val="00364E3A"/>
    <w:rsid w:val="0037288C"/>
    <w:rsid w:val="00373746"/>
    <w:rsid w:val="00374828"/>
    <w:rsid w:val="0037528B"/>
    <w:rsid w:val="00384624"/>
    <w:rsid w:val="00385149"/>
    <w:rsid w:val="0038573D"/>
    <w:rsid w:val="0039038D"/>
    <w:rsid w:val="003918F4"/>
    <w:rsid w:val="00395374"/>
    <w:rsid w:val="00395FAA"/>
    <w:rsid w:val="003974DB"/>
    <w:rsid w:val="003A0DAF"/>
    <w:rsid w:val="003B1EC3"/>
    <w:rsid w:val="003B793B"/>
    <w:rsid w:val="003C22F1"/>
    <w:rsid w:val="003C60D1"/>
    <w:rsid w:val="003C6FCA"/>
    <w:rsid w:val="003D0E61"/>
    <w:rsid w:val="003D4069"/>
    <w:rsid w:val="003D5F02"/>
    <w:rsid w:val="003D6474"/>
    <w:rsid w:val="003D69A5"/>
    <w:rsid w:val="003E0FC2"/>
    <w:rsid w:val="003E12B1"/>
    <w:rsid w:val="003E1C33"/>
    <w:rsid w:val="003E251B"/>
    <w:rsid w:val="003E4D0B"/>
    <w:rsid w:val="003F08AF"/>
    <w:rsid w:val="003F20F6"/>
    <w:rsid w:val="003F365E"/>
    <w:rsid w:val="003F526F"/>
    <w:rsid w:val="003F6295"/>
    <w:rsid w:val="00402B56"/>
    <w:rsid w:val="0040758A"/>
    <w:rsid w:val="0041162C"/>
    <w:rsid w:val="0041174D"/>
    <w:rsid w:val="00411A0A"/>
    <w:rsid w:val="00417AE3"/>
    <w:rsid w:val="0042076C"/>
    <w:rsid w:val="004214D8"/>
    <w:rsid w:val="00421B7D"/>
    <w:rsid w:val="00422422"/>
    <w:rsid w:val="00425C0F"/>
    <w:rsid w:val="004332B2"/>
    <w:rsid w:val="00435E2A"/>
    <w:rsid w:val="00441B8B"/>
    <w:rsid w:val="00443202"/>
    <w:rsid w:val="004452A2"/>
    <w:rsid w:val="0045020E"/>
    <w:rsid w:val="0045751F"/>
    <w:rsid w:val="004604AD"/>
    <w:rsid w:val="00464465"/>
    <w:rsid w:val="00480B68"/>
    <w:rsid w:val="00483B6B"/>
    <w:rsid w:val="00490390"/>
    <w:rsid w:val="0049286F"/>
    <w:rsid w:val="00494FB3"/>
    <w:rsid w:val="00495C98"/>
    <w:rsid w:val="004974EB"/>
    <w:rsid w:val="004A1917"/>
    <w:rsid w:val="004A5888"/>
    <w:rsid w:val="004A71F9"/>
    <w:rsid w:val="004B2BFC"/>
    <w:rsid w:val="004B3DE8"/>
    <w:rsid w:val="004C437E"/>
    <w:rsid w:val="004D3293"/>
    <w:rsid w:val="004D77BC"/>
    <w:rsid w:val="004E409F"/>
    <w:rsid w:val="004F11D3"/>
    <w:rsid w:val="004F254A"/>
    <w:rsid w:val="004F311D"/>
    <w:rsid w:val="004F3201"/>
    <w:rsid w:val="004F4673"/>
    <w:rsid w:val="004F660A"/>
    <w:rsid w:val="00500B06"/>
    <w:rsid w:val="00500E64"/>
    <w:rsid w:val="00503481"/>
    <w:rsid w:val="00505F96"/>
    <w:rsid w:val="00512B7F"/>
    <w:rsid w:val="00514A2A"/>
    <w:rsid w:val="0051758A"/>
    <w:rsid w:val="00517CDE"/>
    <w:rsid w:val="0052359E"/>
    <w:rsid w:val="00530D3C"/>
    <w:rsid w:val="00532A4B"/>
    <w:rsid w:val="00532E9D"/>
    <w:rsid w:val="00536684"/>
    <w:rsid w:val="00537692"/>
    <w:rsid w:val="0054798D"/>
    <w:rsid w:val="00550C57"/>
    <w:rsid w:val="00564219"/>
    <w:rsid w:val="00581622"/>
    <w:rsid w:val="00581C08"/>
    <w:rsid w:val="00582666"/>
    <w:rsid w:val="00583B1C"/>
    <w:rsid w:val="00585A3D"/>
    <w:rsid w:val="00586592"/>
    <w:rsid w:val="005878E8"/>
    <w:rsid w:val="0058795E"/>
    <w:rsid w:val="00591CBD"/>
    <w:rsid w:val="00594CC8"/>
    <w:rsid w:val="00594F17"/>
    <w:rsid w:val="005A37DD"/>
    <w:rsid w:val="005A4BAC"/>
    <w:rsid w:val="005B2286"/>
    <w:rsid w:val="005B4154"/>
    <w:rsid w:val="005B72DA"/>
    <w:rsid w:val="005B7BB9"/>
    <w:rsid w:val="005C05FC"/>
    <w:rsid w:val="005D790A"/>
    <w:rsid w:val="005E2F8E"/>
    <w:rsid w:val="005E66F5"/>
    <w:rsid w:val="005F6C28"/>
    <w:rsid w:val="00601A2F"/>
    <w:rsid w:val="00606C92"/>
    <w:rsid w:val="006110EC"/>
    <w:rsid w:val="00612843"/>
    <w:rsid w:val="00614B41"/>
    <w:rsid w:val="006177AD"/>
    <w:rsid w:val="00621816"/>
    <w:rsid w:val="006266AB"/>
    <w:rsid w:val="0063014A"/>
    <w:rsid w:val="006306DA"/>
    <w:rsid w:val="00644160"/>
    <w:rsid w:val="00644D1F"/>
    <w:rsid w:val="00645951"/>
    <w:rsid w:val="00650396"/>
    <w:rsid w:val="00652BB8"/>
    <w:rsid w:val="0065359E"/>
    <w:rsid w:val="00655508"/>
    <w:rsid w:val="00657B6F"/>
    <w:rsid w:val="006659AF"/>
    <w:rsid w:val="006676A4"/>
    <w:rsid w:val="006678C8"/>
    <w:rsid w:val="0067415E"/>
    <w:rsid w:val="006803CD"/>
    <w:rsid w:val="006817DD"/>
    <w:rsid w:val="0068353E"/>
    <w:rsid w:val="00685769"/>
    <w:rsid w:val="0068646A"/>
    <w:rsid w:val="00690164"/>
    <w:rsid w:val="00691DFA"/>
    <w:rsid w:val="00691E9B"/>
    <w:rsid w:val="00692777"/>
    <w:rsid w:val="0069765A"/>
    <w:rsid w:val="006A080B"/>
    <w:rsid w:val="006B5B24"/>
    <w:rsid w:val="006B677F"/>
    <w:rsid w:val="006B73EE"/>
    <w:rsid w:val="006C45F5"/>
    <w:rsid w:val="006C650A"/>
    <w:rsid w:val="006E21EE"/>
    <w:rsid w:val="006F2D5B"/>
    <w:rsid w:val="006F4C7A"/>
    <w:rsid w:val="0070358C"/>
    <w:rsid w:val="00706E94"/>
    <w:rsid w:val="0070723F"/>
    <w:rsid w:val="0071026C"/>
    <w:rsid w:val="00716F7A"/>
    <w:rsid w:val="0073203A"/>
    <w:rsid w:val="00734FC2"/>
    <w:rsid w:val="00743D4D"/>
    <w:rsid w:val="007453C6"/>
    <w:rsid w:val="00747711"/>
    <w:rsid w:val="0075358F"/>
    <w:rsid w:val="00754612"/>
    <w:rsid w:val="0076104D"/>
    <w:rsid w:val="00765BF6"/>
    <w:rsid w:val="00765F80"/>
    <w:rsid w:val="00772E8F"/>
    <w:rsid w:val="00782A1A"/>
    <w:rsid w:val="00785021"/>
    <w:rsid w:val="0078591B"/>
    <w:rsid w:val="0079266F"/>
    <w:rsid w:val="007942E6"/>
    <w:rsid w:val="007A2B90"/>
    <w:rsid w:val="007A3C93"/>
    <w:rsid w:val="007A4C60"/>
    <w:rsid w:val="007A76CE"/>
    <w:rsid w:val="007A7895"/>
    <w:rsid w:val="007B424E"/>
    <w:rsid w:val="007B6B5D"/>
    <w:rsid w:val="007C446B"/>
    <w:rsid w:val="007D0431"/>
    <w:rsid w:val="007D590B"/>
    <w:rsid w:val="007D5A3D"/>
    <w:rsid w:val="007D708F"/>
    <w:rsid w:val="007E1D2E"/>
    <w:rsid w:val="007E759A"/>
    <w:rsid w:val="007F08E3"/>
    <w:rsid w:val="007F5F70"/>
    <w:rsid w:val="007F63C3"/>
    <w:rsid w:val="00815120"/>
    <w:rsid w:val="0082280E"/>
    <w:rsid w:val="00823287"/>
    <w:rsid w:val="00823EE1"/>
    <w:rsid w:val="00831E40"/>
    <w:rsid w:val="00833E2B"/>
    <w:rsid w:val="0084147D"/>
    <w:rsid w:val="00842A41"/>
    <w:rsid w:val="00843EFD"/>
    <w:rsid w:val="008441BE"/>
    <w:rsid w:val="0084434C"/>
    <w:rsid w:val="00844630"/>
    <w:rsid w:val="00851E0B"/>
    <w:rsid w:val="00853812"/>
    <w:rsid w:val="00855E3E"/>
    <w:rsid w:val="008565EF"/>
    <w:rsid w:val="00862A76"/>
    <w:rsid w:val="00870588"/>
    <w:rsid w:val="008903D6"/>
    <w:rsid w:val="00890A33"/>
    <w:rsid w:val="00895403"/>
    <w:rsid w:val="008A40ED"/>
    <w:rsid w:val="008B250A"/>
    <w:rsid w:val="008B25B5"/>
    <w:rsid w:val="008B2B59"/>
    <w:rsid w:val="008B4EF3"/>
    <w:rsid w:val="008B7C39"/>
    <w:rsid w:val="008C071A"/>
    <w:rsid w:val="008C20DC"/>
    <w:rsid w:val="008D02DB"/>
    <w:rsid w:val="008D1C21"/>
    <w:rsid w:val="008E14F9"/>
    <w:rsid w:val="008E18BB"/>
    <w:rsid w:val="008E23BC"/>
    <w:rsid w:val="008E2568"/>
    <w:rsid w:val="008E5847"/>
    <w:rsid w:val="008E7922"/>
    <w:rsid w:val="008F55DD"/>
    <w:rsid w:val="00902058"/>
    <w:rsid w:val="00905DE6"/>
    <w:rsid w:val="00911C5F"/>
    <w:rsid w:val="00915187"/>
    <w:rsid w:val="009161ED"/>
    <w:rsid w:val="00916F68"/>
    <w:rsid w:val="00917D90"/>
    <w:rsid w:val="009261F0"/>
    <w:rsid w:val="00944499"/>
    <w:rsid w:val="009465AA"/>
    <w:rsid w:val="00946E8E"/>
    <w:rsid w:val="00947E51"/>
    <w:rsid w:val="00953BF8"/>
    <w:rsid w:val="00956BE0"/>
    <w:rsid w:val="00956C44"/>
    <w:rsid w:val="00961B79"/>
    <w:rsid w:val="00964F21"/>
    <w:rsid w:val="00990736"/>
    <w:rsid w:val="00990C8A"/>
    <w:rsid w:val="00994F8B"/>
    <w:rsid w:val="00995360"/>
    <w:rsid w:val="009A558E"/>
    <w:rsid w:val="009A7734"/>
    <w:rsid w:val="009A7D20"/>
    <w:rsid w:val="009B003B"/>
    <w:rsid w:val="009B0275"/>
    <w:rsid w:val="009B25B1"/>
    <w:rsid w:val="009B5624"/>
    <w:rsid w:val="009C1C87"/>
    <w:rsid w:val="009C2765"/>
    <w:rsid w:val="009C41FD"/>
    <w:rsid w:val="009C4580"/>
    <w:rsid w:val="009C486E"/>
    <w:rsid w:val="009D0C2D"/>
    <w:rsid w:val="009D43D6"/>
    <w:rsid w:val="009E30C9"/>
    <w:rsid w:val="009E7520"/>
    <w:rsid w:val="009F0E4F"/>
    <w:rsid w:val="00A02891"/>
    <w:rsid w:val="00A04092"/>
    <w:rsid w:val="00A0642B"/>
    <w:rsid w:val="00A06BF6"/>
    <w:rsid w:val="00A107B3"/>
    <w:rsid w:val="00A1230C"/>
    <w:rsid w:val="00A12614"/>
    <w:rsid w:val="00A132A7"/>
    <w:rsid w:val="00A14168"/>
    <w:rsid w:val="00A21A34"/>
    <w:rsid w:val="00A22EFA"/>
    <w:rsid w:val="00A2441D"/>
    <w:rsid w:val="00A24A6F"/>
    <w:rsid w:val="00A261B2"/>
    <w:rsid w:val="00A27CC5"/>
    <w:rsid w:val="00A346B9"/>
    <w:rsid w:val="00A350F5"/>
    <w:rsid w:val="00A35AE9"/>
    <w:rsid w:val="00A37D29"/>
    <w:rsid w:val="00A413CC"/>
    <w:rsid w:val="00A42118"/>
    <w:rsid w:val="00A42567"/>
    <w:rsid w:val="00A44143"/>
    <w:rsid w:val="00A50B66"/>
    <w:rsid w:val="00A523DD"/>
    <w:rsid w:val="00A54554"/>
    <w:rsid w:val="00A566BE"/>
    <w:rsid w:val="00A57F93"/>
    <w:rsid w:val="00A67B20"/>
    <w:rsid w:val="00A745EE"/>
    <w:rsid w:val="00A74ECB"/>
    <w:rsid w:val="00A76285"/>
    <w:rsid w:val="00A76447"/>
    <w:rsid w:val="00A8012C"/>
    <w:rsid w:val="00A81065"/>
    <w:rsid w:val="00A818D7"/>
    <w:rsid w:val="00A84ADB"/>
    <w:rsid w:val="00A85BDE"/>
    <w:rsid w:val="00A9040B"/>
    <w:rsid w:val="00A9719B"/>
    <w:rsid w:val="00A97B9B"/>
    <w:rsid w:val="00AA067B"/>
    <w:rsid w:val="00AA1085"/>
    <w:rsid w:val="00AA1D6D"/>
    <w:rsid w:val="00AA4C00"/>
    <w:rsid w:val="00AA4F95"/>
    <w:rsid w:val="00AA618E"/>
    <w:rsid w:val="00AC1DC8"/>
    <w:rsid w:val="00AD0BD7"/>
    <w:rsid w:val="00AD220B"/>
    <w:rsid w:val="00AD4006"/>
    <w:rsid w:val="00AD7B55"/>
    <w:rsid w:val="00AE3362"/>
    <w:rsid w:val="00AF018A"/>
    <w:rsid w:val="00AF169D"/>
    <w:rsid w:val="00AF2ADF"/>
    <w:rsid w:val="00AF342B"/>
    <w:rsid w:val="00AF3E51"/>
    <w:rsid w:val="00B0329C"/>
    <w:rsid w:val="00B03598"/>
    <w:rsid w:val="00B040C6"/>
    <w:rsid w:val="00B069E3"/>
    <w:rsid w:val="00B07507"/>
    <w:rsid w:val="00B113D7"/>
    <w:rsid w:val="00B13F34"/>
    <w:rsid w:val="00B1441F"/>
    <w:rsid w:val="00B16B15"/>
    <w:rsid w:val="00B219CD"/>
    <w:rsid w:val="00B34575"/>
    <w:rsid w:val="00B35384"/>
    <w:rsid w:val="00B356D6"/>
    <w:rsid w:val="00B52845"/>
    <w:rsid w:val="00B52EB2"/>
    <w:rsid w:val="00B53799"/>
    <w:rsid w:val="00B552EB"/>
    <w:rsid w:val="00B55EDE"/>
    <w:rsid w:val="00B61266"/>
    <w:rsid w:val="00B64621"/>
    <w:rsid w:val="00B67254"/>
    <w:rsid w:val="00B73B81"/>
    <w:rsid w:val="00B769BF"/>
    <w:rsid w:val="00B90626"/>
    <w:rsid w:val="00B93199"/>
    <w:rsid w:val="00B93B83"/>
    <w:rsid w:val="00B95238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D0478"/>
    <w:rsid w:val="00BE7AE9"/>
    <w:rsid w:val="00BF4372"/>
    <w:rsid w:val="00BF568B"/>
    <w:rsid w:val="00BF64EC"/>
    <w:rsid w:val="00C0052E"/>
    <w:rsid w:val="00C04BC5"/>
    <w:rsid w:val="00C1162B"/>
    <w:rsid w:val="00C14E33"/>
    <w:rsid w:val="00C15D39"/>
    <w:rsid w:val="00C23D33"/>
    <w:rsid w:val="00C2401C"/>
    <w:rsid w:val="00C24265"/>
    <w:rsid w:val="00C26833"/>
    <w:rsid w:val="00C32CC5"/>
    <w:rsid w:val="00C34E02"/>
    <w:rsid w:val="00C35603"/>
    <w:rsid w:val="00C35624"/>
    <w:rsid w:val="00C45EFA"/>
    <w:rsid w:val="00C503B2"/>
    <w:rsid w:val="00C56948"/>
    <w:rsid w:val="00C5780B"/>
    <w:rsid w:val="00C57BF1"/>
    <w:rsid w:val="00C611FC"/>
    <w:rsid w:val="00C72884"/>
    <w:rsid w:val="00C769EB"/>
    <w:rsid w:val="00C80D6F"/>
    <w:rsid w:val="00C85CAA"/>
    <w:rsid w:val="00C9059C"/>
    <w:rsid w:val="00C909F8"/>
    <w:rsid w:val="00C91F4E"/>
    <w:rsid w:val="00C92D68"/>
    <w:rsid w:val="00CA657D"/>
    <w:rsid w:val="00CA6AE4"/>
    <w:rsid w:val="00CB0F8F"/>
    <w:rsid w:val="00CB1D82"/>
    <w:rsid w:val="00CB31ED"/>
    <w:rsid w:val="00CB61F8"/>
    <w:rsid w:val="00CC01AF"/>
    <w:rsid w:val="00CC0DEE"/>
    <w:rsid w:val="00CC1EB0"/>
    <w:rsid w:val="00CC2D31"/>
    <w:rsid w:val="00CC7AB1"/>
    <w:rsid w:val="00CD3A61"/>
    <w:rsid w:val="00CD5263"/>
    <w:rsid w:val="00CD5C9A"/>
    <w:rsid w:val="00CD5DEA"/>
    <w:rsid w:val="00CD60F0"/>
    <w:rsid w:val="00CE0A23"/>
    <w:rsid w:val="00CE13FD"/>
    <w:rsid w:val="00CE4301"/>
    <w:rsid w:val="00CE7A19"/>
    <w:rsid w:val="00CF418B"/>
    <w:rsid w:val="00CF4737"/>
    <w:rsid w:val="00D017AA"/>
    <w:rsid w:val="00D101F5"/>
    <w:rsid w:val="00D11671"/>
    <w:rsid w:val="00D12D10"/>
    <w:rsid w:val="00D15B52"/>
    <w:rsid w:val="00D24897"/>
    <w:rsid w:val="00D24A4C"/>
    <w:rsid w:val="00D26DA5"/>
    <w:rsid w:val="00D27706"/>
    <w:rsid w:val="00D27D43"/>
    <w:rsid w:val="00D31435"/>
    <w:rsid w:val="00D31AAC"/>
    <w:rsid w:val="00D342DE"/>
    <w:rsid w:val="00D351E2"/>
    <w:rsid w:val="00D36738"/>
    <w:rsid w:val="00D41EE8"/>
    <w:rsid w:val="00D448E4"/>
    <w:rsid w:val="00D509C2"/>
    <w:rsid w:val="00D54C1F"/>
    <w:rsid w:val="00D64933"/>
    <w:rsid w:val="00D6575A"/>
    <w:rsid w:val="00D67B39"/>
    <w:rsid w:val="00D73B6B"/>
    <w:rsid w:val="00D76456"/>
    <w:rsid w:val="00D76F60"/>
    <w:rsid w:val="00D86385"/>
    <w:rsid w:val="00D9076C"/>
    <w:rsid w:val="00D91CE3"/>
    <w:rsid w:val="00D9328A"/>
    <w:rsid w:val="00D945A2"/>
    <w:rsid w:val="00D94A12"/>
    <w:rsid w:val="00D94B81"/>
    <w:rsid w:val="00D94F19"/>
    <w:rsid w:val="00D9566E"/>
    <w:rsid w:val="00D95CFD"/>
    <w:rsid w:val="00D96C3E"/>
    <w:rsid w:val="00DA2973"/>
    <w:rsid w:val="00DA307C"/>
    <w:rsid w:val="00DB3123"/>
    <w:rsid w:val="00DB38A7"/>
    <w:rsid w:val="00DB5D26"/>
    <w:rsid w:val="00DC1831"/>
    <w:rsid w:val="00DC19AD"/>
    <w:rsid w:val="00DC3079"/>
    <w:rsid w:val="00DC35A4"/>
    <w:rsid w:val="00DC417D"/>
    <w:rsid w:val="00DC509C"/>
    <w:rsid w:val="00DC62EE"/>
    <w:rsid w:val="00DC72AB"/>
    <w:rsid w:val="00DC7E82"/>
    <w:rsid w:val="00DD1179"/>
    <w:rsid w:val="00DD53DE"/>
    <w:rsid w:val="00DD645B"/>
    <w:rsid w:val="00DD6D3D"/>
    <w:rsid w:val="00DE0647"/>
    <w:rsid w:val="00DF1D24"/>
    <w:rsid w:val="00DF2116"/>
    <w:rsid w:val="00E0436F"/>
    <w:rsid w:val="00E06C38"/>
    <w:rsid w:val="00E14666"/>
    <w:rsid w:val="00E167FA"/>
    <w:rsid w:val="00E1783B"/>
    <w:rsid w:val="00E17E01"/>
    <w:rsid w:val="00E2111B"/>
    <w:rsid w:val="00E212D2"/>
    <w:rsid w:val="00E249D4"/>
    <w:rsid w:val="00E2537B"/>
    <w:rsid w:val="00E27FD0"/>
    <w:rsid w:val="00E30F8E"/>
    <w:rsid w:val="00E323EC"/>
    <w:rsid w:val="00E370DB"/>
    <w:rsid w:val="00E37C16"/>
    <w:rsid w:val="00E37F36"/>
    <w:rsid w:val="00E44AEF"/>
    <w:rsid w:val="00E465DD"/>
    <w:rsid w:val="00E52858"/>
    <w:rsid w:val="00E56B3A"/>
    <w:rsid w:val="00E6270B"/>
    <w:rsid w:val="00E64637"/>
    <w:rsid w:val="00E673E1"/>
    <w:rsid w:val="00E70325"/>
    <w:rsid w:val="00E71DA8"/>
    <w:rsid w:val="00E76881"/>
    <w:rsid w:val="00E828C5"/>
    <w:rsid w:val="00E852FB"/>
    <w:rsid w:val="00E85692"/>
    <w:rsid w:val="00E86681"/>
    <w:rsid w:val="00EA5055"/>
    <w:rsid w:val="00EA5F28"/>
    <w:rsid w:val="00EB26EE"/>
    <w:rsid w:val="00EB3A32"/>
    <w:rsid w:val="00EB6327"/>
    <w:rsid w:val="00EB714F"/>
    <w:rsid w:val="00EC5B5A"/>
    <w:rsid w:val="00EC7CB7"/>
    <w:rsid w:val="00ED0F57"/>
    <w:rsid w:val="00ED1E91"/>
    <w:rsid w:val="00ED7498"/>
    <w:rsid w:val="00EE0A4A"/>
    <w:rsid w:val="00EE4202"/>
    <w:rsid w:val="00EE773C"/>
    <w:rsid w:val="00EE7ECD"/>
    <w:rsid w:val="00EF3406"/>
    <w:rsid w:val="00F03DA9"/>
    <w:rsid w:val="00F114A3"/>
    <w:rsid w:val="00F150DD"/>
    <w:rsid w:val="00F15EA3"/>
    <w:rsid w:val="00F15FFB"/>
    <w:rsid w:val="00F17BB5"/>
    <w:rsid w:val="00F207CC"/>
    <w:rsid w:val="00F24335"/>
    <w:rsid w:val="00F2540A"/>
    <w:rsid w:val="00F41CC9"/>
    <w:rsid w:val="00F46062"/>
    <w:rsid w:val="00F508B6"/>
    <w:rsid w:val="00F539D8"/>
    <w:rsid w:val="00F547DF"/>
    <w:rsid w:val="00F56879"/>
    <w:rsid w:val="00F602CF"/>
    <w:rsid w:val="00F604EB"/>
    <w:rsid w:val="00F60B81"/>
    <w:rsid w:val="00F63337"/>
    <w:rsid w:val="00F70ED7"/>
    <w:rsid w:val="00F72CDC"/>
    <w:rsid w:val="00F73518"/>
    <w:rsid w:val="00F7473C"/>
    <w:rsid w:val="00F7753A"/>
    <w:rsid w:val="00F82178"/>
    <w:rsid w:val="00F93C30"/>
    <w:rsid w:val="00F94A05"/>
    <w:rsid w:val="00FA457C"/>
    <w:rsid w:val="00FA58D7"/>
    <w:rsid w:val="00FB3D8D"/>
    <w:rsid w:val="00FD3C93"/>
    <w:rsid w:val="00FD3DE0"/>
    <w:rsid w:val="00FD53DB"/>
    <w:rsid w:val="00FE331F"/>
    <w:rsid w:val="00FE5093"/>
    <w:rsid w:val="00FE75B9"/>
    <w:rsid w:val="00FF0A7B"/>
    <w:rsid w:val="00FF38B9"/>
    <w:rsid w:val="00FF55F0"/>
    <w:rsid w:val="00FF6DE2"/>
    <w:rsid w:val="00FF6EF5"/>
    <w:rsid w:val="00FF7393"/>
    <w:rsid w:val="00FF73C7"/>
    <w:rsid w:val="1C52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;"/>
  <w14:docId w14:val="451682E3"/>
  <w15:docId w15:val="{528AA09F-E52D-41E8-8BF6-C55B31FA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1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31">
    <w:name w:val="Светлая сетка —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34"/>
    <w:qFormat/>
    <w:rsid w:val="00A9040B"/>
    <w:pPr>
      <w:ind w:left="720"/>
      <w:contextualSpacing/>
    </w:pPr>
    <w:rPr>
      <w:lang w:bidi="ar-SA"/>
    </w:rPr>
  </w:style>
  <w:style w:type="paragraph" w:styleId="af3">
    <w:name w:val="endnote text"/>
    <w:basedOn w:val="a0"/>
    <w:link w:val="af4"/>
    <w:uiPriority w:val="99"/>
    <w:unhideWhenUsed/>
    <w:rsid w:val="008B2B59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8B2B59"/>
    <w:rPr>
      <w:lang w:val="en-US" w:eastAsia="en-US"/>
    </w:rPr>
  </w:style>
  <w:style w:type="character" w:customStyle="1" w:styleId="red">
    <w:name w:val="red"/>
    <w:basedOn w:val="a1"/>
    <w:rsid w:val="00DB5D26"/>
  </w:style>
  <w:style w:type="paragraph" w:customStyle="1" w:styleId="18">
    <w:name w:val="Обычный1"/>
    <w:rsid w:val="00D91CE3"/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167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25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365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562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229">
          <w:marLeft w:val="0"/>
          <w:marRight w:val="-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887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3261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7AD75-7C0E-4466-90DD-1E6A199E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3</cp:revision>
  <cp:lastPrinted>2023-05-10T08:46:00Z</cp:lastPrinted>
  <dcterms:created xsi:type="dcterms:W3CDTF">2023-09-20T11:50:00Z</dcterms:created>
  <dcterms:modified xsi:type="dcterms:W3CDTF">2023-09-20T11:51:00Z</dcterms:modified>
</cp:coreProperties>
</file>